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60" w:line="264" w:lineRule="auto"/>
      </w:pPr>
      <w:r>
        <w:rPr>
          <w:rFonts w:ascii="Arial" w:hAnsi="Arial" w:cs="Arial"/>
          <w:b/>
          <w:color w:val="B34732"/>
          <w:sz w:val="18"/>
        </w:rPr>
        <w:t>Произведено в Турции</w:t>
      </w:r>
    </w:p>
    <w:p>
      <w:pPr>
        <w:keepNext/>
        <w:spacing w:before="0" w:after="120" w:line="264" w:lineRule="auto"/>
      </w:pPr>
      <w:r>
        <w:rPr>
          <w:rFonts w:ascii="Arial" w:hAnsi="Arial" w:cs="Arial"/>
          <w:b/>
          <w:color w:val="242422"/>
          <w:sz w:val="50"/>
        </w:rPr>
        <w:t>Спецификация механического монтажа глиняных терракотовых панелей</w:t>
      </w:r>
    </w:p>
    <w:p>
      <w:pPr>
        <w:spacing w:before="0" w:after="360" w:line="264" w:lineRule="auto"/>
      </w:pPr>
      <w:r>
        <w:rPr>
          <w:rFonts w:ascii="Arial" w:hAnsi="Arial" w:cs="Arial"/>
          <w:b w:val="0"/>
          <w:color w:val="6E6A64"/>
          <w:sz w:val="26"/>
        </w:rPr>
        <w:t>Спецификация двухслойной панели 18 мм</w:t>
      </w:r>
    </w:p>
    <w:p>
      <w:pPr>
        <w:spacing w:before="0" w:after="200" w:line="264" w:lineRule="auto"/>
      </w:pPr>
      <w:r>
        <w:rPr>
          <w:rFonts w:ascii="Arial" w:hAnsi="Arial" w:cs="Arial"/>
          <w:b w:val="0"/>
          <w:color w:val="242422"/>
          <w:sz w:val="22"/>
        </w:rPr>
        <w:t>Проверенные значения перенесены из предоставленного лабораторного отчёта 2023 года, каталога продукции 2026 года и турецкой спецификации механического монтажа. Для каждого значения указан применимый объём образца или документа.</w:t>
      </w:r>
    </w:p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Важно: лабораторные значения относятся только к испытанному образцу. Они не являются декларацией характеристик для каждой серии, размерности, расцветки или проекта.</w:t>
      </w:r>
    </w:p>
    <w:p>
      <w:pPr>
        <w:spacing w:before="240" w:after="160" w:line="264" w:lineRule="auto"/>
      </w:pPr>
      <w:r>
        <w:rPr>
          <w:rFonts w:ascii="Arial" w:hAnsi="Arial" w:cs="Arial"/>
          <w:b/>
          <w:color w:val="B34732"/>
          <w:sz w:val="32"/>
        </w:rPr>
        <w:t>Документированные технические данные</w:t>
      </w:r>
    </w:p>
    <w:p>
      <w:pPr>
        <w:spacing w:before="80" w:after="100" w:line="264" w:lineRule="auto"/>
      </w:pPr>
      <w:r>
        <w:rPr>
          <w:rFonts w:ascii="Arial" w:hAnsi="Arial" w:cs="Arial"/>
          <w:b/>
          <w:color w:val="B34732"/>
          <w:sz w:val="26"/>
        </w:rPr>
        <w:t>Спецификация двухслойной панели 18 мм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Предоставленная турецкая спецификация охватывает неглазурованную экструдированную двухслойную глиняную фасадную панель, обожжённую при 1,180°C.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Номинальный формат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300 × 600 × 18 мм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Документированные рабочие размеры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599 × 306 × 18 мм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Описание сырья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Глина, шамот, флюсы, красители и другое неорганическое сырьё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Документированная несущая схема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Вертикальные алюминиевые Т-профили, L-кронштейны, зажимы и крепёж по типу основания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Компенсация перемещений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Описаны неподвижные и скользящие точки для температурных перемещений</w:t>
            </w:r>
          </w:p>
        </w:tc>
      </w:tr>
    </w:tbl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Подтверждённые требования к монтажным компонентам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Для системы монтажа терракотовых панелей предоставлены следующие требования к компонентам. Окончательные размеры, шаг, анкеры и расчёты по-прежнему требуют утверждённых проектных чертежей.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Толщина L-кронштейна: 3,2 мм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Специальный Т-профиль для терракотовых панелей с собственным швом: толщина 1,8 мм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Необходимо использовать подвесные кронштейны, специально предназначенные для терракотовых панелей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Документированные принципы монтажа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В предоставленном каталоге 2026 года документированы следующие принципы системы. Они служат руководством и не заменяют проектные статические расчёты и утверждённые монтажные чертежи.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Документированная сырьевая смесь: глина, шамот, каолин, флюсы и другие природные неорганические керамические материалы.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Несущая система и статические расчёты должны быть завершены до монтажа. Несущие профили должны быть алюминиевыми; толщины профилей задаются заранее, а анкеры выбираются по типу основания.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Документированный максимальный вертикальный шаг L-кронштейнов составляет 150 см. В зависимости от высоты здания и внешних воздействий может потребоваться меньший шаг.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Теплоизоляция и влагозащитный слой устанавливаются до соответствующих самошовных T-профилей, T-профилей или горизонтальных несущих профилей. Узлы дверей, окон, кровли, углов и подоконников решаются в проекте.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Однослойные панели крепятся через задние каналы на штифтовых, клипсовых или крюковых системах. Тонкие двухслойные панели подвешиваются в двух точках к вертикальным алюминиевым элементам. Усиленные двухслойные панели используют горизонтальную и вертикальную алюминиевую систему.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Сводка испытаний образца TSE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Отчёт 110755 / 04-23 · испытания 13 февраля–6 апреля 2023 года · 20 образцов глиняной вертикальной стеновой облицовки · заявленный размер образца 399 × 206 мм.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Измеренные размеры (среднее)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399 × 205 мм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Разрушающая нагрузка при изгибе (среднее)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3 790 Н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Диапазон отдельных разрушающих нагрузок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3 240–4 190 Н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Водопоглощение (среднее)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3,9 %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Воздействие замораживания и оттаивания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Уровень 2 · 90 циклов · повреждений не обнаружено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Коэффициент водонепроницаемости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Категория 1, метод 1 · 0</w:t>
            </w:r>
          </w:p>
        </w:tc>
      </w:tr>
    </w:tbl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Тип анкеров, шаг кронштейнов, геометрия направляющих, воздушный зазор, утепление и компенсация перемещений должны рассчитываться и утверждаться с учётом основания, нагрузок и местных норм.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Статус источников и публикации</w:t>
      </w:r>
    </w:p>
    <w:p>
      <w:pPr>
        <w:spacing w:before="0" w:after="160" w:line="264" w:lineRule="auto"/>
      </w:pPr>
      <w:r>
        <w:rPr>
          <w:rFonts w:ascii="Arial" w:hAnsi="Arial" w:cs="Arial"/>
          <w:b w:val="0"/>
          <w:color w:val="242422"/>
          <w:sz w:val="22"/>
        </w:rPr>
        <w:t>Исходные брендированные каталог и лабораторный отчёт хранятся как внутренние источники и не публикуются на сайте. В открытом доступе приведены только перенесённые значения с чётко ограниченной областью применения.</w:t>
      </w:r>
    </w:p>
    <w:p>
      <w:pPr>
        <w:spacing w:before="200" w:after="100" w:line="264" w:lineRule="auto"/>
      </w:pPr>
      <w:r>
        <w:rPr>
          <w:rFonts w:ascii="Arial" w:hAnsi="Arial" w:cs="Arial"/>
          <w:b/>
          <w:color w:val="B34732"/>
          <w:sz w:val="26"/>
        </w:rPr>
        <w:t>Необходимо для дальнейшей технической публикации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Актуальные паспорта серий продукции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Актуальные декларации характеристик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Актуальные сертификаты продукции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Утверждённые монтажные чертежи и критерии расчёта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cs="Arial"/>
        <w:color w:val="6E6A64"/>
        <w:sz w:val="18"/>
      </w:rPr>
      <w:t xml:space="preserve">terracottapanel.com.tr  ·  </w:t>
    </w:r>
    <w:r>
      <w:rPr>
        <w:rFonts w:ascii="Arial" w:hAnsi="Arial" w:cs="Arial"/>
        <w:color w:val="6E6A64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cs="Arial"/>
        <w:b/>
        <w:color w:val="6E6A64"/>
        <w:sz w:val="18"/>
      </w:rPr>
      <w:t>TERRACOTTA  |  terracottapanel.com.tr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B347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B347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B347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механического монтажа глиняных терракотовых панелей</dc:title>
  <dc:subject>Спецификация двухслойной панели 18 мм</dc:subject>
  <dc:creator>Terracotta Architectural Panels</dc:creator>
  <cp:keywords>terracotta, facade, mechanical installation, ru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