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60" w:line="264" w:lineRule="auto"/>
      </w:pPr>
      <w:r>
        <w:rPr>
          <w:rFonts w:ascii="Arial" w:hAnsi="Arial" w:cs="Arial"/>
          <w:b/>
          <w:color w:val="B34732"/>
          <w:sz w:val="18"/>
        </w:rPr>
        <w:t>Произведено в Türkiye</w:t>
      </w:r>
    </w:p>
    <w:p>
      <w:pPr>
        <w:keepNext/>
        <w:spacing w:before="0" w:after="120" w:line="264" w:lineRule="auto"/>
      </w:pPr>
      <w:r>
        <w:rPr>
          <w:rFonts w:ascii="Arial" w:hAnsi="Arial" w:cs="Arial"/>
          <w:b/>
          <w:color w:val="242422"/>
          <w:sz w:val="50"/>
        </w:rPr>
        <w:t>Спецификация за механичен монтаж на глинени теракотени панели</w:t>
      </w:r>
    </w:p>
    <w:p>
      <w:pPr>
        <w:spacing w:before="0" w:after="360" w:line="264" w:lineRule="auto"/>
      </w:pPr>
      <w:r>
        <w:rPr>
          <w:rFonts w:ascii="Arial" w:hAnsi="Arial" w:cs="Arial"/>
          <w:b w:val="0"/>
          <w:color w:val="6E6A64"/>
          <w:sz w:val="26"/>
        </w:rPr>
        <w:t>Спецификация на двуслоен панел 18 mm</w:t>
      </w:r>
    </w:p>
    <w:p>
      <w:pPr>
        <w:spacing w:before="0" w:after="200" w:line="264" w:lineRule="auto"/>
      </w:pPr>
      <w:r>
        <w:rPr>
          <w:rFonts w:ascii="Arial" w:hAnsi="Arial" w:cs="Arial"/>
          <w:b w:val="0"/>
          <w:color w:val="242422"/>
          <w:sz w:val="22"/>
        </w:rPr>
        <w:t>Проверени стойности, пренесени от предоставения лабораторен доклад от 2023 г., продуктовия каталог от 2026 г. и турската спецификация за механичен монтаж. Всяка стойност важи само за посочения образец или документ.</w:t>
      </w:r>
    </w:p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Важно: лабораторните стойности се отнасят само за изпитвания образец. Те не са декларация за експлоатационни показатели за всяко семейство, размер, цвят или проект.</w:t>
      </w:r>
    </w:p>
    <w:p>
      <w:pPr>
        <w:spacing w:before="240" w:after="160" w:line="264" w:lineRule="auto"/>
      </w:pPr>
      <w:r>
        <w:rPr>
          <w:rFonts w:ascii="Arial" w:hAnsi="Arial" w:cs="Arial"/>
          <w:b/>
          <w:color w:val="B34732"/>
          <w:sz w:val="32"/>
        </w:rPr>
        <w:t>Документирани технически данни</w:t>
      </w:r>
    </w:p>
    <w:p>
      <w:pPr>
        <w:spacing w:before="80" w:after="100" w:line="264" w:lineRule="auto"/>
      </w:pPr>
      <w:r>
        <w:rPr>
          <w:rFonts w:ascii="Arial" w:hAnsi="Arial" w:cs="Arial"/>
          <w:b/>
          <w:color w:val="B34732"/>
          <w:sz w:val="26"/>
        </w:rPr>
        <w:t>Спецификация на двуслоен панел 18 mm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Предоставената турска спецификация описва неглазиран, екструдиран, двуслоен глинен фасаден панел, изпечен при 1,180°C.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Номинален формат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300 × 600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Документирани работни размери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599 × 306 × 18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Описание на суровините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Глина, шамот, флюси, оцветители и други неорганични суровини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Документирана носеща схема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Вертикални алуминиеви T-профили, L-конзоли, клипсове и анкери според основата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Компенсиране на движенията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Описани са фиксирани и плъзгащи точки за температурни движения</w:t>
            </w:r>
          </w:p>
        </w:tc>
      </w:tr>
    </w:tbl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Потвърдени изисквания към монтажните компоненти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Следните изисквания са предоставени за системата за монтаж на теракотени панели. Окончателните размери, разстояния, анкери и изчисления все още изискват одобрени чертежи за конкретния проект.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Дебелина на L-конзолата: 3,2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Специален T-профил за теракотени панели със собствена фуга: дебелина 1,8 mm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Трябва да се използват окачващи конзоли, предназначени специално за теракотени панели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Документирани принципи за приложение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Предоставеният каталог за 2026 г. документира следните системни принципи. Те са проектни насоки и не заменят конструктивните изчисления и одобрените монтажни чертежи за конкретния проект.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Документирана смес от суровини: глина, шамот, каолин, флюси и други естествени неорганични керамични суровини.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Носещата система и конструктивните изчисления трябва да бъдат завършени преди монтажа. Носещите профили трябва да са алуминиеви; дебелините им се задават предварително, а анкерите се избират според основата.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Документираното максимално вертикално разстояние между L-конзолите е 150 cm. Според височината на сградата и външните въздействия може да е необходимо по-малко разстояние.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Топлоизолацията и влагозащитният слой се монтират преди подходящите T-профили със собствена фуга, T-профили или хоризонтални окачващи шини. Детайлите при врати, прозорци, покрив, ъгли и первази се решават за проекта.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Еднослойните панели се закрепват през задните канали със системи с щифтове, клипсове или куки. Тънките двуслойни панели се окачват в две точки към вертикални алуминиеви елементи. Дебелите двуслойни панели използват хоризонтална и вертикална алуминиева окачваща система.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Обобщение на изпитването на образец от TSE</w:t>
      </w:r>
    </w:p>
    <w:p>
      <w:pPr>
        <w:spacing w:before="0" w:after="140" w:line="264" w:lineRule="auto"/>
      </w:pPr>
      <w:r>
        <w:rPr>
          <w:rFonts w:ascii="Arial" w:hAnsi="Arial" w:cs="Arial"/>
          <w:b w:val="0"/>
          <w:color w:val="242422"/>
          <w:sz w:val="22"/>
        </w:rPr>
        <w:t>Доклад 110755 / 04-23 · изпитванията са извършени от 13 февруари до 6 април 2023 г. · образец от 20 части глинена вертикална стенна облицовка · деклариран размер на образеца 399 × 206 mm.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880"/>
        <w:gridCol w:w="6480"/>
      </w:tblGrid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Измерени размери (средно)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399 × 205 mm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Натоварване при разрушаване на огъване (средно)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3 790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Диапазон на отделните разрушаващи натоварвания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3 240–4 190 N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Водопоглъщане (средно)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3,9%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Въздействие на замръзване–размразяване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Ниво 2 · 90 цикъла · не са наблюдавани повреди</w:t>
            </w:r>
          </w:p>
        </w:tc>
      </w:tr>
      <w:tr>
        <w:tc>
          <w:tcPr>
            <w:tcW w:type="dxa" w:w="2880"/>
            <w:vAlign w:val="center"/>
            <w:shd w:fill="F3EE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/>
                <w:color w:val="242422"/>
                <w:sz w:val="21"/>
              </w:rPr>
              <w:t>Коефициент на водонепропускливост</w:t>
            </w:r>
          </w:p>
        </w:tc>
        <w:tc>
          <w:tcPr>
            <w:tcW w:type="dxa" w:w="64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64" w:lineRule="auto"/>
            </w:pPr>
            <w:r>
              <w:rPr>
                <w:rFonts w:ascii="Arial" w:hAnsi="Arial" w:cs="Arial"/>
                <w:b w:val="0"/>
                <w:color w:val="242422"/>
                <w:sz w:val="21"/>
              </w:rPr>
              <w:t>Категория 1, метод 1 · 0</w:t>
            </w:r>
          </w:p>
        </w:tc>
      </w:tr>
    </w:tbl>
    <w:p>
      <w:pPr>
        <w:spacing w:before="80" w:after="200" w:line="264" w:lineRule="auto"/>
        <w:shd w:fill="F3EEE7"/>
        <w:pBdr>
          <w:left w:val="single" w:sz="18" w:color="B34732" w:space="8"/>
        </w:pBdr>
      </w:pPr>
      <w:r>
        <w:rPr>
          <w:rFonts w:ascii="Arial" w:hAnsi="Arial" w:cs="Arial"/>
          <w:b/>
          <w:color w:val="242422"/>
          <w:sz w:val="22"/>
        </w:rPr>
        <w:t>Окончателният тип анкери, разстоянието между конзолите, геометрията на профилите, въздушната кухина, изолацията и температурните движения трябва да се изчислят и одобрят за основата, натоварванията и местните нормативи на проекта.</w:t>
      </w:r>
    </w:p>
    <w:p>
      <w:pPr>
        <w:spacing w:before="240" w:after="100" w:line="264" w:lineRule="auto"/>
      </w:pPr>
      <w:r>
        <w:rPr>
          <w:rFonts w:ascii="Arial" w:hAnsi="Arial" w:cs="Arial"/>
          <w:b/>
          <w:color w:val="B34732"/>
          <w:sz w:val="26"/>
        </w:rPr>
        <w:t>Източник и статус на публикуване</w:t>
      </w:r>
    </w:p>
    <w:p>
      <w:pPr>
        <w:spacing w:before="0" w:after="160" w:line="264" w:lineRule="auto"/>
      </w:pPr>
      <w:r>
        <w:rPr>
          <w:rFonts w:ascii="Arial" w:hAnsi="Arial" w:cs="Arial"/>
          <w:b w:val="0"/>
          <w:color w:val="242422"/>
          <w:sz w:val="22"/>
        </w:rPr>
        <w:t>Оригиналният брандиран каталог и лабораторният доклад се съхраняват като вътрешни източници и не се публикуват на този сайт. Публични са само пренесените тук стойности с ясно ограничен обхват.</w:t>
      </w:r>
    </w:p>
    <w:p>
      <w:pPr>
        <w:spacing w:before="200" w:after="100" w:line="264" w:lineRule="auto"/>
      </w:pPr>
      <w:r>
        <w:rPr>
          <w:rFonts w:ascii="Arial" w:hAnsi="Arial" w:cs="Arial"/>
          <w:b/>
          <w:color w:val="B34732"/>
          <w:sz w:val="26"/>
        </w:rPr>
        <w:t>Все още необходими документи за по-широко техническо публикуване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Актуални технически листове за продуктовите семейства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Актуални декларации за експлоатационни показатели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Актуални продуктови сертификати</w:t>
      </w:r>
    </w:p>
    <w:p>
      <w:pPr>
        <w:pStyle w:val="ListBullet"/>
        <w:spacing w:before="0" w:after="100" w:line="264" w:lineRule="auto"/>
        <w:ind w:left="720" w:right="0" w:hanging="360"/>
      </w:pPr>
      <w:r>
        <w:rPr>
          <w:rFonts w:ascii="Arial" w:hAnsi="Arial" w:cs="Arial"/>
          <w:b w:val="0"/>
          <w:color w:val="242422"/>
          <w:sz w:val="22"/>
        </w:rPr>
        <w:t>Одобрени монтажни чертежи и критерии за изчисление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cs="Arial"/>
        <w:color w:val="6E6A64"/>
        <w:sz w:val="18"/>
      </w:rPr>
      <w:t xml:space="preserve">terracottapanel.com.tr  ·  </w:t>
    </w:r>
    <w:r>
      <w:rPr>
        <w:rFonts w:ascii="Arial" w:hAnsi="Arial" w:cs="Arial"/>
        <w:color w:val="6E6A64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cs="Arial"/>
        <w:b/>
        <w:color w:val="6E6A64"/>
        <w:sz w:val="18"/>
      </w:rPr>
      <w:t>TERRACOTTA  |  terracottapanel.com.tr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B3473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B347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B3473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за механичен монтаж на глинени теракотени панели</dc:title>
  <dc:subject>Спецификация на двуслоен панел 18 mm</dc:subject>
  <dc:creator>Terracotta Architectural Panels</dc:creator>
  <cp:keywords>terracotta, facade, mechanical installation, bg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